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F87E" w14:textId="77777777" w:rsidR="00796288" w:rsidRPr="004F7DF2" w:rsidRDefault="00000000">
      <w:pPr>
        <w:spacing w:before="200" w:after="80"/>
        <w:jc w:val="center"/>
        <w:rPr>
          <w:color w:val="FF2F92"/>
        </w:rPr>
      </w:pPr>
      <w:r w:rsidRPr="004F7DF2">
        <w:rPr>
          <w:rFonts w:eastAsia="Arial"/>
          <w:b/>
          <w:bCs/>
          <w:color w:val="FF2F92"/>
          <w:sz w:val="36"/>
          <w:szCs w:val="36"/>
        </w:rPr>
        <w:t>JOURNÉE D’ÉTUDE</w:t>
      </w:r>
    </w:p>
    <w:p w14:paraId="1BFDB5B8" w14:textId="77777777" w:rsidR="00796288" w:rsidRPr="004F7DF2" w:rsidRDefault="00000000">
      <w:pPr>
        <w:spacing w:after="40"/>
        <w:jc w:val="center"/>
        <w:rPr>
          <w:b/>
          <w:bCs/>
          <w:color w:val="FF8AD8"/>
        </w:rPr>
      </w:pPr>
      <w:r w:rsidRPr="004F7DF2">
        <w:rPr>
          <w:rFonts w:eastAsia="Arial"/>
          <w:b/>
          <w:bCs/>
          <w:color w:val="FF8AD8"/>
          <w:sz w:val="26"/>
          <w:szCs w:val="26"/>
        </w:rPr>
        <w:t>Plurilingue et pluriculturel,</w:t>
      </w:r>
    </w:p>
    <w:p w14:paraId="6F31134E" w14:textId="77777777" w:rsidR="00796288" w:rsidRPr="004F7DF2" w:rsidRDefault="00000000">
      <w:pPr>
        <w:spacing w:after="80"/>
        <w:jc w:val="center"/>
        <w:rPr>
          <w:b/>
          <w:bCs/>
          <w:color w:val="FF8AD8"/>
        </w:rPr>
      </w:pPr>
      <w:r w:rsidRPr="004F7DF2">
        <w:rPr>
          <w:rFonts w:eastAsia="Arial"/>
          <w:b/>
          <w:bCs/>
          <w:color w:val="FF8AD8"/>
          <w:sz w:val="26"/>
          <w:szCs w:val="26"/>
        </w:rPr>
        <w:t>enjeux didactiques en langues et au-delà</w:t>
      </w:r>
    </w:p>
    <w:p w14:paraId="48BE91C5" w14:textId="77777777" w:rsidR="00796288" w:rsidRDefault="00796288">
      <w:pPr>
        <w:pBdr>
          <w:bottom w:val="single" w:sz="6" w:space="4" w:color="C2185B"/>
        </w:pBdr>
        <w:spacing w:after="80"/>
        <w:jc w:val="center"/>
      </w:pPr>
    </w:p>
    <w:p w14:paraId="12FBBABA" w14:textId="77777777" w:rsidR="006F1A1E" w:rsidRDefault="006F1A1E">
      <w:pPr>
        <w:pBdr>
          <w:bottom w:val="single" w:sz="6" w:space="4" w:color="C2185B"/>
        </w:pBdr>
        <w:spacing w:after="80"/>
        <w:jc w:val="center"/>
      </w:pPr>
      <w:r>
        <w:t xml:space="preserve">LE 8 AVRIL 2026, Salle Jean Monnet </w:t>
      </w:r>
    </w:p>
    <w:p w14:paraId="05E9DC15" w14:textId="57527FC0" w:rsidR="006F1A1E" w:rsidRDefault="006F1A1E">
      <w:pPr>
        <w:pBdr>
          <w:bottom w:val="single" w:sz="6" w:space="4" w:color="C2185B"/>
        </w:pBdr>
        <w:spacing w:after="80"/>
        <w:jc w:val="center"/>
      </w:pPr>
      <w:r>
        <w:t>Université Le Havre Normandie</w:t>
      </w:r>
    </w:p>
    <w:p w14:paraId="0CA928CB" w14:textId="4C2C7302" w:rsidR="006F1A1E" w:rsidRDefault="006F1A1E" w:rsidP="006F1A1E">
      <w:pPr>
        <w:pBdr>
          <w:bottom w:val="single" w:sz="6" w:space="4" w:color="C2185B"/>
        </w:pBdr>
        <w:spacing w:after="80"/>
        <w:jc w:val="center"/>
      </w:pPr>
      <w:r>
        <w:rPr>
          <w:rFonts w:eastAsia="Arial"/>
          <w:color w:val="2C3E50"/>
        </w:rPr>
        <w:t>Accueil à partir de 9h</w:t>
      </w:r>
      <w:r>
        <w:rPr>
          <w:color w:val="2C3E50"/>
        </w:rPr>
        <w:t xml:space="preserve"> 15</w:t>
      </w:r>
    </w:p>
    <w:tbl>
      <w:tblPr>
        <w:tblW w:w="7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5860"/>
      </w:tblGrid>
      <w:tr w:rsidR="004F7DF2" w:rsidRPr="006F1A1E" w14:paraId="702177F7" w14:textId="77777777" w:rsidTr="006F1A1E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2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8B3D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2290A5" w14:textId="77777777" w:rsidR="004F7DF2" w:rsidRPr="006F1A1E" w:rsidRDefault="004F7D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Horaire</w:t>
            </w:r>
          </w:p>
        </w:tc>
        <w:tc>
          <w:tcPr>
            <w:tcW w:w="586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8B3D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13E1B0" w14:textId="77777777" w:rsidR="004F7DF2" w:rsidRPr="006F1A1E" w:rsidRDefault="004F7DF2">
            <w:pPr>
              <w:jc w:val="center"/>
              <w:rPr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Programme</w:t>
            </w:r>
          </w:p>
        </w:tc>
      </w:tr>
      <w:tr w:rsidR="004F7DF2" w:rsidRPr="006F1A1E" w14:paraId="27A0F019" w14:textId="77777777" w:rsidTr="006F1A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CD63C9" w14:textId="77777777" w:rsidR="004F7DF2" w:rsidRPr="006F1A1E" w:rsidRDefault="004F7D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9h30 – 10h10</w:t>
            </w:r>
          </w:p>
        </w:tc>
        <w:tc>
          <w:tcPr>
            <w:tcW w:w="586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1A3A5E" w14:textId="77777777" w:rsidR="006F1A1E" w:rsidRDefault="006F1A1E">
            <w:pPr>
              <w:spacing w:after="4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 xml:space="preserve">Ouverture &amp; </w:t>
            </w:r>
            <w:r w:rsidR="004F7DF2" w:rsidRPr="006F1A1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Conférence plénière</w:t>
            </w:r>
            <w:r w:rsidR="004F7DF2" w:rsidRPr="006F1A1E">
              <w:rPr>
                <w:b/>
                <w:bCs/>
                <w:color w:val="000000" w:themeColor="text1"/>
                <w:sz w:val="24"/>
                <w:szCs w:val="24"/>
              </w:rPr>
              <w:t xml:space="preserve"> : </w:t>
            </w:r>
          </w:p>
          <w:p w14:paraId="7879C273" w14:textId="1A5D5889" w:rsidR="004F7DF2" w:rsidRPr="006F1A1E" w:rsidRDefault="004F7DF2">
            <w:pPr>
              <w:spacing w:after="40"/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 w:rsidRPr="006F1A1E">
              <w:rPr>
                <w:b/>
                <w:bCs/>
                <w:color w:val="000000" w:themeColor="text1"/>
                <w:sz w:val="24"/>
                <w:szCs w:val="24"/>
              </w:rPr>
              <w:t xml:space="preserve">Le translanguaging </w:t>
            </w:r>
          </w:p>
          <w:p w14:paraId="7225AAF6" w14:textId="77777777" w:rsidR="004F7DF2" w:rsidRPr="006F1A1E" w:rsidRDefault="004F7DF2">
            <w:pPr>
              <w:rPr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FF2F92"/>
                <w:sz w:val="24"/>
                <w:szCs w:val="24"/>
              </w:rPr>
              <w:t>Christian Ollivier</w:t>
            </w:r>
            <w:r w:rsidRPr="006F1A1E">
              <w:rPr>
                <w:rFonts w:eastAsia="Arial"/>
                <w:i/>
                <w:iCs/>
                <w:color w:val="FF2F92"/>
                <w:sz w:val="24"/>
                <w:szCs w:val="24"/>
              </w:rPr>
              <w:t xml:space="preserve"> </w:t>
            </w:r>
            <w:r w:rsidRPr="006F1A1E">
              <w:rPr>
                <w:rFonts w:eastAsia="Arial"/>
                <w:color w:val="000000" w:themeColor="text1"/>
                <w:sz w:val="24"/>
                <w:szCs w:val="24"/>
              </w:rPr>
              <w:t>(PU, Université de La Réunion)</w:t>
            </w:r>
          </w:p>
        </w:tc>
      </w:tr>
      <w:tr w:rsidR="004F7DF2" w:rsidRPr="006F1A1E" w14:paraId="5E7B3E6B" w14:textId="77777777" w:rsidTr="006F1A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27B391" w14:textId="77777777" w:rsidR="004F7DF2" w:rsidRPr="006F1A1E" w:rsidRDefault="004F7D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10h20 – 11h00</w:t>
            </w:r>
          </w:p>
        </w:tc>
        <w:tc>
          <w:tcPr>
            <w:tcW w:w="586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209C43" w14:textId="7B4BD08C" w:rsidR="004F7DF2" w:rsidRPr="006F1A1E" w:rsidRDefault="004F7DF2">
            <w:pPr>
              <w:rPr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FF2F92"/>
                <w:sz w:val="24"/>
                <w:szCs w:val="24"/>
              </w:rPr>
              <w:t>Ting LI</w:t>
            </w:r>
            <w:r w:rsidRPr="006F1A1E">
              <w:rPr>
                <w:b/>
                <w:bCs/>
                <w:color w:val="FF2F92"/>
                <w:sz w:val="24"/>
                <w:szCs w:val="24"/>
              </w:rPr>
              <w:t xml:space="preserve"> </w:t>
            </w:r>
            <w:r w:rsidRPr="006F1A1E">
              <w:rPr>
                <w:rFonts w:eastAsia="Arial"/>
                <w:color w:val="2C3E50"/>
                <w:sz w:val="24"/>
                <w:szCs w:val="24"/>
              </w:rPr>
              <w:t>: Le rôle du Pinyin dans l’enseignement du chinois</w:t>
            </w:r>
          </w:p>
        </w:tc>
      </w:tr>
      <w:tr w:rsidR="004F7DF2" w:rsidRPr="006F1A1E" w14:paraId="09C0F9AF" w14:textId="77777777" w:rsidTr="006F1A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68735" w14:textId="77777777" w:rsidR="004F7DF2" w:rsidRPr="006F1A1E" w:rsidRDefault="004F7D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11h00 – 11h40</w:t>
            </w:r>
          </w:p>
        </w:tc>
        <w:tc>
          <w:tcPr>
            <w:tcW w:w="586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4DCB28" w14:textId="5C12F609" w:rsidR="004F7DF2" w:rsidRPr="006F1A1E" w:rsidRDefault="004F7DF2">
            <w:pPr>
              <w:rPr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FF2F92"/>
                <w:sz w:val="24"/>
                <w:szCs w:val="24"/>
              </w:rPr>
              <w:t>Carine R</w:t>
            </w:r>
            <w:r w:rsidRPr="006F1A1E">
              <w:rPr>
                <w:b/>
                <w:bCs/>
                <w:color w:val="FF2F92"/>
                <w:sz w:val="24"/>
                <w:szCs w:val="24"/>
              </w:rPr>
              <w:t>OUCAN</w:t>
            </w:r>
            <w:r w:rsidRPr="006F1A1E">
              <w:rPr>
                <w:rFonts w:eastAsia="Arial"/>
                <w:color w:val="FF2F92"/>
                <w:sz w:val="24"/>
                <w:szCs w:val="24"/>
              </w:rPr>
              <w:t xml:space="preserve"> </w:t>
            </w:r>
            <w:r w:rsidRPr="006F1A1E">
              <w:rPr>
                <w:color w:val="FF2F92"/>
                <w:sz w:val="24"/>
                <w:szCs w:val="24"/>
              </w:rPr>
              <w:t xml:space="preserve">et </w:t>
            </w:r>
            <w:r w:rsidRPr="006F1A1E">
              <w:rPr>
                <w:b/>
                <w:bCs/>
                <w:color w:val="FF2F92"/>
                <w:sz w:val="24"/>
                <w:szCs w:val="24"/>
              </w:rPr>
              <w:t>Caroline MARCHAIS</w:t>
            </w:r>
            <w:r w:rsidRPr="006F1A1E">
              <w:rPr>
                <w:b/>
                <w:bCs/>
                <w:color w:val="2C3E50"/>
                <w:sz w:val="24"/>
                <w:szCs w:val="24"/>
              </w:rPr>
              <w:t xml:space="preserve"> </w:t>
            </w:r>
            <w:r w:rsidRPr="006F1A1E">
              <w:rPr>
                <w:rFonts w:eastAsia="Arial"/>
                <w:color w:val="2C3E50"/>
                <w:sz w:val="24"/>
                <w:szCs w:val="24"/>
              </w:rPr>
              <w:t>: Les compétences scolaires et psychoscolaires comme fondements des compétences linguistiques et langagières</w:t>
            </w:r>
          </w:p>
        </w:tc>
      </w:tr>
      <w:tr w:rsidR="004F7DF2" w:rsidRPr="006F1A1E" w14:paraId="4A02DA0A" w14:textId="77777777" w:rsidTr="006F1A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376C77" w14:textId="77777777" w:rsidR="004F7DF2" w:rsidRPr="006F1A1E" w:rsidRDefault="004F7D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11h40 – 12h20</w:t>
            </w:r>
          </w:p>
        </w:tc>
        <w:tc>
          <w:tcPr>
            <w:tcW w:w="586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48EC6C" w14:textId="03A6EFFD" w:rsidR="004F7DF2" w:rsidRPr="006F1A1E" w:rsidRDefault="004F7DF2">
            <w:pPr>
              <w:rPr>
                <w:sz w:val="24"/>
                <w:szCs w:val="24"/>
              </w:rPr>
            </w:pPr>
            <w:r w:rsidRPr="006F1A1E">
              <w:rPr>
                <w:b/>
                <w:bCs/>
                <w:color w:val="FF2F92"/>
                <w:sz w:val="24"/>
                <w:szCs w:val="24"/>
              </w:rPr>
              <w:t>Yukari HASIMODO</w:t>
            </w:r>
            <w:r w:rsidRPr="006F1A1E">
              <w:rPr>
                <w:rFonts w:eastAsia="Arial"/>
                <w:color w:val="FF2F92"/>
                <w:sz w:val="24"/>
                <w:szCs w:val="24"/>
              </w:rPr>
              <w:t xml:space="preserve"> </w:t>
            </w:r>
            <w:r w:rsidRPr="006F1A1E">
              <w:rPr>
                <w:rFonts w:eastAsia="Arial"/>
                <w:color w:val="2C3E50"/>
                <w:sz w:val="24"/>
                <w:szCs w:val="24"/>
              </w:rPr>
              <w:t>: Plurilingualism as a Cognitive Resource: Challenges in Linguistic Conceptual Acquisition and Educational Benefits in Japan</w:t>
            </w:r>
          </w:p>
        </w:tc>
      </w:tr>
      <w:tr w:rsidR="004F7DF2" w:rsidRPr="006F1A1E" w14:paraId="79C01FC8" w14:textId="77777777" w:rsidTr="006F1A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738699" w14:textId="77777777" w:rsidR="004F7DF2" w:rsidRPr="006F1A1E" w:rsidRDefault="004F7D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12h20 – 13h40</w:t>
            </w:r>
          </w:p>
        </w:tc>
        <w:tc>
          <w:tcPr>
            <w:tcW w:w="586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FF9B08" w14:textId="77777777" w:rsidR="004F7DF2" w:rsidRPr="006F1A1E" w:rsidRDefault="004F7DF2">
            <w:pPr>
              <w:rPr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6A1B60"/>
                <w:sz w:val="24"/>
                <w:szCs w:val="24"/>
              </w:rPr>
              <w:t>Pause déjeuner – Restaurant Universitaire</w:t>
            </w:r>
          </w:p>
        </w:tc>
      </w:tr>
      <w:tr w:rsidR="004F7DF2" w:rsidRPr="006F1A1E" w14:paraId="327D5BDB" w14:textId="77777777" w:rsidTr="006F1A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062D06" w14:textId="77777777" w:rsidR="004F7DF2" w:rsidRPr="006F1A1E" w:rsidRDefault="004F7D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13h40 – 14h20</w:t>
            </w:r>
          </w:p>
        </w:tc>
        <w:tc>
          <w:tcPr>
            <w:tcW w:w="586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FA0D54" w14:textId="181BD13B" w:rsidR="004F7DF2" w:rsidRPr="006F1A1E" w:rsidRDefault="004F7DF2">
            <w:pPr>
              <w:rPr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FF2F92"/>
                <w:sz w:val="24"/>
                <w:szCs w:val="24"/>
              </w:rPr>
              <w:t xml:space="preserve">Archana </w:t>
            </w:r>
            <w:r w:rsidRPr="006F1A1E">
              <w:rPr>
                <w:b/>
                <w:bCs/>
                <w:color w:val="FF2F92"/>
                <w:sz w:val="24"/>
                <w:szCs w:val="24"/>
              </w:rPr>
              <w:t>JAYAKUMAR</w:t>
            </w:r>
            <w:r w:rsidRPr="006F1A1E">
              <w:rPr>
                <w:rFonts w:eastAsia="Arial"/>
                <w:color w:val="FF2F92"/>
                <w:sz w:val="24"/>
                <w:szCs w:val="24"/>
              </w:rPr>
              <w:t xml:space="preserve"> </w:t>
            </w:r>
            <w:r w:rsidRPr="006F1A1E">
              <w:rPr>
                <w:rFonts w:eastAsia="Arial"/>
                <w:i/>
                <w:iCs/>
                <w:color w:val="2C3E50"/>
                <w:sz w:val="24"/>
                <w:szCs w:val="24"/>
              </w:rPr>
              <w:t>: Plurilingue et pluriculturel : Enseigner Shakespeare via un rhizome de films</w:t>
            </w:r>
          </w:p>
        </w:tc>
      </w:tr>
      <w:tr w:rsidR="004F7DF2" w:rsidRPr="006F1A1E" w14:paraId="468771A3" w14:textId="77777777" w:rsidTr="006F1A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39C112" w14:textId="77777777" w:rsidR="004F7DF2" w:rsidRPr="006F1A1E" w:rsidRDefault="004F7D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14h20 – 15h00</w:t>
            </w:r>
          </w:p>
        </w:tc>
        <w:tc>
          <w:tcPr>
            <w:tcW w:w="586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B08137" w14:textId="1515103E" w:rsidR="004F7DF2" w:rsidRPr="006F1A1E" w:rsidRDefault="004F7DF2">
            <w:pPr>
              <w:rPr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FF2F92"/>
                <w:sz w:val="24"/>
                <w:szCs w:val="24"/>
              </w:rPr>
              <w:t>Livia Escobar</w:t>
            </w:r>
            <w:r w:rsidRPr="006F1A1E">
              <w:rPr>
                <w:b/>
                <w:bCs/>
                <w:color w:val="FF2F92"/>
                <w:sz w:val="24"/>
                <w:szCs w:val="24"/>
              </w:rPr>
              <w:t xml:space="preserve"> </w:t>
            </w:r>
            <w:r w:rsidRPr="006F1A1E">
              <w:rPr>
                <w:color w:val="2C3E50"/>
                <w:sz w:val="24"/>
                <w:szCs w:val="24"/>
              </w:rPr>
              <w:t xml:space="preserve">: Plurilinguisme et littérature : La compétence culturelle à travers le texte littéraire en cours de langue espagnole </w:t>
            </w:r>
          </w:p>
        </w:tc>
      </w:tr>
      <w:tr w:rsidR="004F7DF2" w:rsidRPr="006F1A1E" w14:paraId="76A50FED" w14:textId="77777777" w:rsidTr="006F1A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1F65D0" w14:textId="77777777" w:rsidR="004F7DF2" w:rsidRPr="006F1A1E" w:rsidRDefault="004F7D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15h00 – 15h40</w:t>
            </w:r>
          </w:p>
        </w:tc>
        <w:tc>
          <w:tcPr>
            <w:tcW w:w="586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91B01C" w14:textId="693BEB7E" w:rsidR="004F7DF2" w:rsidRPr="006F1A1E" w:rsidRDefault="004F7DF2">
            <w:pPr>
              <w:rPr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FF2F92"/>
                <w:sz w:val="24"/>
                <w:szCs w:val="24"/>
              </w:rPr>
              <w:t>Dimitra</w:t>
            </w:r>
            <w:r w:rsidRPr="006F1A1E">
              <w:rPr>
                <w:b/>
                <w:bCs/>
                <w:color w:val="FF2F92"/>
                <w:sz w:val="24"/>
                <w:szCs w:val="24"/>
              </w:rPr>
              <w:t xml:space="preserve"> TZATZOU</w:t>
            </w:r>
            <w:r w:rsidRPr="006F1A1E">
              <w:rPr>
                <w:rFonts w:eastAsia="Arial"/>
                <w:color w:val="FF2F92"/>
                <w:sz w:val="24"/>
                <w:szCs w:val="24"/>
              </w:rPr>
              <w:t xml:space="preserve"> </w:t>
            </w:r>
            <w:r w:rsidRPr="006F1A1E">
              <w:rPr>
                <w:rFonts w:eastAsia="Arial"/>
                <w:color w:val="2C3E50"/>
                <w:sz w:val="24"/>
                <w:szCs w:val="24"/>
              </w:rPr>
              <w:t>: Valoriser les répertoires plurilingues en classe : pratiques multimodales pour parler de son plurilinguisme</w:t>
            </w:r>
          </w:p>
        </w:tc>
      </w:tr>
      <w:tr w:rsidR="004F7DF2" w:rsidRPr="006F1A1E" w14:paraId="42F57B54" w14:textId="77777777" w:rsidTr="006F1A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60F295" w14:textId="77777777" w:rsidR="004F7DF2" w:rsidRPr="006F1A1E" w:rsidRDefault="004F7D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15h40 – 16h00</w:t>
            </w:r>
          </w:p>
        </w:tc>
        <w:tc>
          <w:tcPr>
            <w:tcW w:w="586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46FECA" w14:textId="77777777" w:rsidR="004F7DF2" w:rsidRPr="006F1A1E" w:rsidRDefault="004F7DF2">
            <w:pPr>
              <w:rPr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6A1B60"/>
                <w:sz w:val="24"/>
                <w:szCs w:val="24"/>
              </w:rPr>
              <w:t>Pause café</w:t>
            </w:r>
          </w:p>
        </w:tc>
      </w:tr>
      <w:tr w:rsidR="004F7DF2" w:rsidRPr="006F1A1E" w14:paraId="29D9AB92" w14:textId="77777777" w:rsidTr="006F1A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892F50" w14:textId="77777777" w:rsidR="004F7DF2" w:rsidRPr="006F1A1E" w:rsidRDefault="004F7D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16h00 – 16h40</w:t>
            </w:r>
          </w:p>
        </w:tc>
        <w:tc>
          <w:tcPr>
            <w:tcW w:w="586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E8FC2F" w14:textId="4B35E086" w:rsidR="004F7DF2" w:rsidRPr="006F1A1E" w:rsidRDefault="004F7DF2">
            <w:pPr>
              <w:rPr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FF2F92"/>
                <w:sz w:val="24"/>
                <w:szCs w:val="24"/>
              </w:rPr>
              <w:t>Frédérique</w:t>
            </w:r>
            <w:r w:rsidRPr="006F1A1E">
              <w:rPr>
                <w:b/>
                <w:bCs/>
                <w:color w:val="FF2F92"/>
                <w:sz w:val="24"/>
                <w:szCs w:val="24"/>
              </w:rPr>
              <w:t xml:space="preserve"> FREUND</w:t>
            </w:r>
            <w:r w:rsidRPr="006F1A1E">
              <w:rPr>
                <w:rFonts w:eastAsia="Arial"/>
                <w:color w:val="FF2F92"/>
                <w:sz w:val="24"/>
                <w:szCs w:val="24"/>
              </w:rPr>
              <w:t xml:space="preserve"> </w:t>
            </w:r>
            <w:r w:rsidRPr="006F1A1E">
              <w:rPr>
                <w:rFonts w:eastAsia="Arial"/>
                <w:color w:val="2C3E50"/>
                <w:sz w:val="24"/>
                <w:szCs w:val="24"/>
              </w:rPr>
              <w:t>: Éveiller à l’éveil à la diversité linguistique et culturelle : retour d’expérience en formation initiale de professeur·es des écoles</w:t>
            </w:r>
          </w:p>
        </w:tc>
      </w:tr>
      <w:tr w:rsidR="004F7DF2" w:rsidRPr="006F1A1E" w14:paraId="2067B57E" w14:textId="77777777" w:rsidTr="006F1A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97B697" w14:textId="77777777" w:rsidR="004F7DF2" w:rsidRPr="006F1A1E" w:rsidRDefault="004F7D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16h40 – 17h20</w:t>
            </w:r>
          </w:p>
        </w:tc>
        <w:tc>
          <w:tcPr>
            <w:tcW w:w="586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447B53" w14:textId="64472137" w:rsidR="004F7DF2" w:rsidRPr="006F1A1E" w:rsidRDefault="004F7DF2">
            <w:pPr>
              <w:rPr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FF2F92"/>
                <w:sz w:val="24"/>
                <w:szCs w:val="24"/>
              </w:rPr>
              <w:t>Miran</w:t>
            </w:r>
            <w:r w:rsidRPr="006F1A1E">
              <w:rPr>
                <w:b/>
                <w:bCs/>
                <w:color w:val="FF2F92"/>
                <w:sz w:val="24"/>
                <w:szCs w:val="24"/>
              </w:rPr>
              <w:t xml:space="preserve"> KANG </w:t>
            </w:r>
            <w:r w:rsidRPr="006F1A1E">
              <w:rPr>
                <w:rFonts w:eastAsia="Arial"/>
                <w:color w:val="FF2F92"/>
                <w:sz w:val="24"/>
                <w:szCs w:val="24"/>
              </w:rPr>
              <w:t xml:space="preserve"> </w:t>
            </w:r>
            <w:r w:rsidRPr="006F1A1E">
              <w:rPr>
                <w:rFonts w:eastAsia="Arial"/>
                <w:color w:val="2C3E50"/>
                <w:sz w:val="24"/>
                <w:szCs w:val="24"/>
              </w:rPr>
              <w:t xml:space="preserve">: </w:t>
            </w:r>
            <w:r w:rsidRPr="006F1A1E">
              <w:rPr>
                <w:color w:val="2C3E50"/>
                <w:sz w:val="24"/>
                <w:szCs w:val="24"/>
              </w:rPr>
              <w:t>La m</w:t>
            </w:r>
            <w:r w:rsidRPr="006F1A1E">
              <w:rPr>
                <w:rFonts w:eastAsia="Arial"/>
                <w:color w:val="2C3E50"/>
                <w:sz w:val="24"/>
                <w:szCs w:val="24"/>
              </w:rPr>
              <w:t>obilisation d</w:t>
            </w:r>
            <w:r w:rsidRPr="006F1A1E">
              <w:rPr>
                <w:color w:val="2C3E50"/>
                <w:sz w:val="24"/>
                <w:szCs w:val="24"/>
              </w:rPr>
              <w:t>u répertoire plurilingue chez les apprenants francophones de coréen</w:t>
            </w:r>
          </w:p>
        </w:tc>
      </w:tr>
      <w:tr w:rsidR="004F7DF2" w:rsidRPr="006F1A1E" w14:paraId="184A5515" w14:textId="77777777" w:rsidTr="006F1A1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0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AA7798" w14:textId="77777777" w:rsidR="004F7DF2" w:rsidRPr="006F1A1E" w:rsidRDefault="004F7D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17h20 – 17h35</w:t>
            </w:r>
          </w:p>
        </w:tc>
        <w:tc>
          <w:tcPr>
            <w:tcW w:w="5860" w:type="dxa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BACD5F" w14:textId="77777777" w:rsidR="004F7DF2" w:rsidRPr="006F1A1E" w:rsidRDefault="004F7DF2">
            <w:pPr>
              <w:rPr>
                <w:sz w:val="24"/>
                <w:szCs w:val="24"/>
              </w:rPr>
            </w:pPr>
            <w:r w:rsidRPr="006F1A1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Clôture de la journée</w:t>
            </w:r>
          </w:p>
        </w:tc>
      </w:tr>
    </w:tbl>
    <w:p w14:paraId="76AED826" w14:textId="77777777" w:rsidR="00FA37BC" w:rsidRPr="006F1A1E" w:rsidRDefault="00FA37BC">
      <w:pPr>
        <w:rPr>
          <w:sz w:val="24"/>
          <w:szCs w:val="24"/>
        </w:rPr>
      </w:pPr>
    </w:p>
    <w:sectPr w:rsidR="00FA37BC" w:rsidRPr="006F1A1E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6199C" w14:textId="77777777" w:rsidR="00FA37BC" w:rsidRDefault="00FA37BC">
      <w:r>
        <w:separator/>
      </w:r>
    </w:p>
  </w:endnote>
  <w:endnote w:type="continuationSeparator" w:id="0">
    <w:p w14:paraId="42F02846" w14:textId="77777777" w:rsidR="00FA37BC" w:rsidRDefault="00FA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394AE" w14:textId="3FEDE29D" w:rsidR="00796288" w:rsidRDefault="00796288">
    <w:pPr>
      <w:pBdr>
        <w:top w:val="single" w:sz="1" w:space="4" w:color="BDC3C7"/>
      </w:pBdr>
      <w:spacing w:before="1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0E3A" w14:textId="77777777" w:rsidR="00FA37BC" w:rsidRDefault="00FA37BC">
      <w:r>
        <w:separator/>
      </w:r>
    </w:p>
  </w:footnote>
  <w:footnote w:type="continuationSeparator" w:id="0">
    <w:p w14:paraId="1A0126FB" w14:textId="77777777" w:rsidR="00FA37BC" w:rsidRDefault="00FA3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FAC73" w14:textId="7EA6D2A2" w:rsidR="00796288" w:rsidRDefault="00796288">
    <w:pPr>
      <w:jc w:val="right"/>
      <w:rPr>
        <w:rFonts w:eastAsia="Arial"/>
        <w:i/>
        <w:iCs/>
        <w:color w:val="7F8C8D"/>
        <w:sz w:val="16"/>
        <w:szCs w:val="16"/>
        <w:lang w:val="fr-FR"/>
      </w:rPr>
    </w:pPr>
  </w:p>
  <w:p w14:paraId="4759A125" w14:textId="77777777" w:rsidR="006F1A1E" w:rsidRPr="006F1A1E" w:rsidRDefault="006F1A1E">
    <w:pPr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2427C"/>
    <w:multiLevelType w:val="hybridMultilevel"/>
    <w:tmpl w:val="B30A3C18"/>
    <w:lvl w:ilvl="0" w:tplc="C4381B9C">
      <w:start w:val="1"/>
      <w:numFmt w:val="bullet"/>
      <w:lvlText w:val="●"/>
      <w:lvlJc w:val="left"/>
      <w:pPr>
        <w:ind w:left="720" w:hanging="360"/>
      </w:pPr>
    </w:lvl>
    <w:lvl w:ilvl="1" w:tplc="AEDCDBEC">
      <w:start w:val="1"/>
      <w:numFmt w:val="bullet"/>
      <w:lvlText w:val="○"/>
      <w:lvlJc w:val="left"/>
      <w:pPr>
        <w:ind w:left="1440" w:hanging="360"/>
      </w:pPr>
    </w:lvl>
    <w:lvl w:ilvl="2" w:tplc="77904724">
      <w:start w:val="1"/>
      <w:numFmt w:val="bullet"/>
      <w:lvlText w:val="■"/>
      <w:lvlJc w:val="left"/>
      <w:pPr>
        <w:ind w:left="2160" w:hanging="360"/>
      </w:pPr>
    </w:lvl>
    <w:lvl w:ilvl="3" w:tplc="804431CA">
      <w:start w:val="1"/>
      <w:numFmt w:val="bullet"/>
      <w:lvlText w:val="●"/>
      <w:lvlJc w:val="left"/>
      <w:pPr>
        <w:ind w:left="2880" w:hanging="360"/>
      </w:pPr>
    </w:lvl>
    <w:lvl w:ilvl="4" w:tplc="580893A4">
      <w:start w:val="1"/>
      <w:numFmt w:val="bullet"/>
      <w:lvlText w:val="○"/>
      <w:lvlJc w:val="left"/>
      <w:pPr>
        <w:ind w:left="3600" w:hanging="360"/>
      </w:pPr>
    </w:lvl>
    <w:lvl w:ilvl="5" w:tplc="7346D5C0">
      <w:start w:val="1"/>
      <w:numFmt w:val="bullet"/>
      <w:lvlText w:val="■"/>
      <w:lvlJc w:val="left"/>
      <w:pPr>
        <w:ind w:left="4320" w:hanging="360"/>
      </w:pPr>
    </w:lvl>
    <w:lvl w:ilvl="6" w:tplc="AD88C318">
      <w:start w:val="1"/>
      <w:numFmt w:val="bullet"/>
      <w:lvlText w:val="●"/>
      <w:lvlJc w:val="left"/>
      <w:pPr>
        <w:ind w:left="5040" w:hanging="360"/>
      </w:pPr>
    </w:lvl>
    <w:lvl w:ilvl="7" w:tplc="F48E75B4">
      <w:start w:val="1"/>
      <w:numFmt w:val="bullet"/>
      <w:lvlText w:val="●"/>
      <w:lvlJc w:val="left"/>
      <w:pPr>
        <w:ind w:left="5760" w:hanging="360"/>
      </w:pPr>
    </w:lvl>
    <w:lvl w:ilvl="8" w:tplc="D828EF28">
      <w:start w:val="1"/>
      <w:numFmt w:val="bullet"/>
      <w:lvlText w:val="●"/>
      <w:lvlJc w:val="left"/>
      <w:pPr>
        <w:ind w:left="6480" w:hanging="360"/>
      </w:pPr>
    </w:lvl>
  </w:abstractNum>
  <w:num w:numId="1" w16cid:durableId="176129776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288"/>
    <w:rsid w:val="004F7DF2"/>
    <w:rsid w:val="006F1A1E"/>
    <w:rsid w:val="00796288"/>
    <w:rsid w:val="007D55B8"/>
    <w:rsid w:val="00CE4860"/>
    <w:rsid w:val="00FA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K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6AFAAAE"/>
  <w15:docId w15:val="{135737B3-094E-564B-BCD3-5EB3F8E7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fr-KR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F1A1E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6F1A1E"/>
  </w:style>
  <w:style w:type="paragraph" w:styleId="Pieddepage">
    <w:name w:val="footer"/>
    <w:basedOn w:val="Normal"/>
    <w:link w:val="PieddepageCar"/>
    <w:uiPriority w:val="99"/>
    <w:unhideWhenUsed/>
    <w:rsid w:val="006F1A1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F1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Miran Kang</cp:lastModifiedBy>
  <cp:revision>2</cp:revision>
  <cp:lastPrinted>2026-04-02T17:53:00Z</cp:lastPrinted>
  <dcterms:created xsi:type="dcterms:W3CDTF">2026-04-02T17:54:00Z</dcterms:created>
  <dcterms:modified xsi:type="dcterms:W3CDTF">2026-04-02T17:54:00Z</dcterms:modified>
</cp:coreProperties>
</file>